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EE" w:rsidRPr="009D403E" w:rsidRDefault="009D403E">
      <w:pPr>
        <w:pStyle w:val="ParaAttribute0"/>
        <w:wordWrap w:val="0"/>
        <w:rPr>
          <w:rFonts w:ascii=".HelveticaNeueInterface-Regular" w:eastAsia=".HelveticaNeueInterface-Regular" w:hAnsi=".HelveticaNeueInterface-Regular"/>
          <w:b/>
          <w:sz w:val="28"/>
          <w:szCs w:val="28"/>
          <w:u w:val="single"/>
        </w:rPr>
      </w:pPr>
      <w:r>
        <w:rPr>
          <w:rStyle w:val="CharAttribute1"/>
          <w:b/>
          <w:sz w:val="28"/>
          <w:szCs w:val="28"/>
          <w:u w:val="single"/>
        </w:rPr>
        <w:t xml:space="preserve">HELPING HAND </w:t>
      </w:r>
      <w:r w:rsidR="003E034D" w:rsidRPr="009D403E">
        <w:rPr>
          <w:rStyle w:val="CharAttribute1"/>
          <w:b/>
          <w:sz w:val="28"/>
          <w:szCs w:val="28"/>
          <w:u w:val="single"/>
        </w:rPr>
        <w:t>Media Critic</w:t>
      </w:r>
      <w:r w:rsidRPr="009D403E">
        <w:rPr>
          <w:rStyle w:val="CharAttribute1"/>
          <w:b/>
          <w:sz w:val="28"/>
          <w:szCs w:val="28"/>
          <w:u w:val="single"/>
        </w:rPr>
        <w:t xml:space="preserve"> Award</w:t>
      </w:r>
    </w:p>
    <w:p w:rsidR="00FA58EE" w:rsidRDefault="00FA58EE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</w:p>
    <w:p w:rsidR="00FA58EE" w:rsidRDefault="00FA58EE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</w:p>
    <w:p w:rsidR="00FA58EE" w:rsidRDefault="003E034D">
      <w:pPr>
        <w:pStyle w:val="ParaAttribute0"/>
        <w:wordWrap w:val="0"/>
        <w:rPr>
          <w:rStyle w:val="CharAttribute1"/>
        </w:rPr>
      </w:pPr>
      <w:r>
        <w:rPr>
          <w:rStyle w:val="CharAttribute1"/>
        </w:rPr>
        <w:t>1.      Explain what is meant by the term media. Give four examples. Explain what is meant by the term critic.</w:t>
      </w: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FA58EE" w:rsidRDefault="003E034D">
      <w:pPr>
        <w:pStyle w:val="ParaAttribute0"/>
        <w:wordWrap w:val="0"/>
        <w:rPr>
          <w:rStyle w:val="CharAttribute1"/>
        </w:rPr>
      </w:pPr>
      <w:r>
        <w:rPr>
          <w:rStyle w:val="CharAttribute1"/>
        </w:rPr>
        <w:t>2.      Discuss three principles that help us form good reading viewing and listening habits.</w:t>
      </w: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9D403E">
      <w:pPr>
        <w:pStyle w:val="ParaAttribute0"/>
        <w:wordWrap w:val="0"/>
        <w:rPr>
          <w:rStyle w:val="CharAttribute1"/>
        </w:rPr>
      </w:pPr>
    </w:p>
    <w:p w:rsidR="009D403E" w:rsidRDefault="003E034D">
      <w:pPr>
        <w:pStyle w:val="ParaAttribute0"/>
        <w:wordWrap w:val="0"/>
        <w:rPr>
          <w:rStyle w:val="CharAttribute1"/>
        </w:rPr>
      </w:pPr>
      <w:r>
        <w:rPr>
          <w:rStyle w:val="CharAttribute1"/>
        </w:rPr>
        <w:t xml:space="preserve">3.      Keep a log of the time you spend each day with the different types of media. Note whether the media is </w:t>
      </w:r>
    </w:p>
    <w:p w:rsidR="00FA58EE" w:rsidRDefault="003E034D">
      <w:pPr>
        <w:pStyle w:val="ParaAttribute0"/>
        <w:wordWrap w:val="0"/>
        <w:rPr>
          <w:rStyle w:val="CharAttribute1"/>
        </w:rPr>
      </w:pPr>
      <w:r>
        <w:rPr>
          <w:rStyle w:val="CharAttribute1"/>
        </w:rPr>
        <w:t>Christ-</w:t>
      </w:r>
      <w:proofErr w:type="spellStart"/>
      <w:r>
        <w:rPr>
          <w:rStyle w:val="CharAttribute1"/>
        </w:rPr>
        <w:t>centered</w:t>
      </w:r>
      <w:proofErr w:type="spellEnd"/>
      <w:r>
        <w:rPr>
          <w:rStyle w:val="CharAttribute1"/>
        </w:rPr>
        <w:t xml:space="preserve"> or secular. Do this for two weeks.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135"/>
        <w:gridCol w:w="1276"/>
        <w:gridCol w:w="2693"/>
        <w:gridCol w:w="1134"/>
        <w:gridCol w:w="1134"/>
        <w:gridCol w:w="2551"/>
      </w:tblGrid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  <w:r>
              <w:rPr>
                <w:rStyle w:val="CharAttribute1"/>
              </w:rPr>
              <w:t>Week 1</w:t>
            </w: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  <w:r>
              <w:rPr>
                <w:rStyle w:val="CharAttribute1"/>
              </w:rPr>
              <w:t>Time spent</w:t>
            </w: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  <w:r>
              <w:rPr>
                <w:rStyle w:val="CharAttribute1"/>
              </w:rPr>
              <w:t>Media watched</w:t>
            </w: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  <w:r>
              <w:rPr>
                <w:rStyle w:val="CharAttribute1"/>
              </w:rPr>
              <w:t>Week 2</w:t>
            </w: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  <w:r>
              <w:rPr>
                <w:rStyle w:val="CharAttribute1"/>
              </w:rPr>
              <w:t>Time spent</w:t>
            </w: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  <w:r>
              <w:rPr>
                <w:rStyle w:val="CharAttribute1"/>
              </w:rPr>
              <w:t>Media watched</w:t>
            </w:r>
          </w:p>
        </w:tc>
      </w:tr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</w:tr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</w:tr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</w:tr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</w:tr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</w:tr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</w:tr>
      <w:tr w:rsidR="009D403E" w:rsidTr="009D403E">
        <w:tc>
          <w:tcPr>
            <w:tcW w:w="1135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276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693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1134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  <w:tc>
          <w:tcPr>
            <w:tcW w:w="2551" w:type="dxa"/>
          </w:tcPr>
          <w:p w:rsidR="009D403E" w:rsidRDefault="009D403E">
            <w:pPr>
              <w:pStyle w:val="ParaAttribute0"/>
              <w:wordWrap w:val="0"/>
              <w:rPr>
                <w:rStyle w:val="CharAttribute1"/>
              </w:rPr>
            </w:pPr>
          </w:p>
        </w:tc>
      </w:tr>
    </w:tbl>
    <w:p w:rsidR="00FA58EE" w:rsidRDefault="003E034D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  <w:r>
        <w:rPr>
          <w:rStyle w:val="CharAttribute1"/>
        </w:rPr>
        <w:t>4.      Do one of the following with an adult:</w:t>
      </w:r>
    </w:p>
    <w:p w:rsidR="00FA58EE" w:rsidRDefault="00FA58EE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</w:p>
    <w:p w:rsidR="00FA58EE" w:rsidRDefault="003E034D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  <w:r>
        <w:rPr>
          <w:rStyle w:val="CharAttribute1"/>
        </w:rPr>
        <w:t>a.       Watch TV</w:t>
      </w:r>
    </w:p>
    <w:p w:rsidR="00FA58EE" w:rsidRDefault="00FA58EE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</w:p>
    <w:p w:rsidR="00FA58EE" w:rsidRDefault="003E034D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  <w:r>
        <w:rPr>
          <w:rStyle w:val="CharAttribute1"/>
        </w:rPr>
        <w:t>b.      Read a story</w:t>
      </w:r>
    </w:p>
    <w:p w:rsidR="00FA58EE" w:rsidRDefault="00FA58EE">
      <w:pPr>
        <w:pStyle w:val="ParaAttribute0"/>
        <w:wordWrap w:val="0"/>
        <w:rPr>
          <w:rFonts w:ascii=".HelveticaNeueInterface-Regular" w:eastAsia=".HelveticaNeueInterface-Regular" w:hAnsi=".HelveticaNeueInterface-Regular"/>
        </w:rPr>
      </w:pPr>
    </w:p>
    <w:p w:rsidR="00FA58EE" w:rsidRDefault="003E034D">
      <w:pPr>
        <w:pStyle w:val="ParaAttribute0"/>
        <w:wordWrap w:val="0"/>
        <w:rPr>
          <w:rStyle w:val="CharAttribute1"/>
        </w:rPr>
      </w:pPr>
      <w:r>
        <w:rPr>
          <w:rStyle w:val="CharAttribute1"/>
        </w:rPr>
        <w:t>c.       Listen to a tape</w:t>
      </w:r>
      <w:bookmarkStart w:id="0" w:name="_GoBack"/>
      <w:bookmarkEnd w:id="0"/>
    </w:p>
    <w:sectPr w:rsidR="00FA58E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Calibri"/>
    <w:panose1 w:val="02030600000101010101"/>
    <w:charset w:val="00"/>
    <w:family w:val="auto"/>
    <w:pitch w:val="variable"/>
    <w:sig w:usb0="A00002EF" w:usb1="4000207B" w:usb2="00000000" w:usb3="00000000" w:csb0="0000009F" w:csb1="00000000"/>
  </w:font>
  <w:font w:name=".HelveticaNeueInterface-Regular">
    <w:altName w:val="Calibri"/>
    <w:charset w:val="00"/>
    <w:family w:val="auto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EE"/>
    <w:rsid w:val="003E034D"/>
    <w:rsid w:val="009D403E"/>
    <w:rsid w:val="00FA58E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9C21B"/>
  <w15:docId w15:val="{85A83323-5CF1-4041-A95A-D747690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.HelveticaNeueInterface-Regular" w:eastAsia=".HelveticaNeueInterface-Regular"/>
    </w:rPr>
  </w:style>
  <w:style w:type="character" w:customStyle="1" w:styleId="CharAttribute1">
    <w:name w:val="CharAttribute1"/>
    <w:rPr>
      <w:rFonts w:ascii=".HelveticaNeueInterface-Regular" w:eastAsia=".HelveticaNeueInterface-Regular"/>
    </w:rPr>
  </w:style>
  <w:style w:type="table" w:styleId="TableGrid">
    <w:name w:val="Table Grid"/>
    <w:basedOn w:val="TableNormal"/>
    <w:uiPriority w:val="39"/>
    <w:rsid w:val="009D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Daniel</dc:creator>
  <cp:lastModifiedBy>Jacob Sithole</cp:lastModifiedBy>
  <cp:revision>2</cp:revision>
  <dcterms:created xsi:type="dcterms:W3CDTF">2017-05-14T16:23:00Z</dcterms:created>
  <dcterms:modified xsi:type="dcterms:W3CDTF">2017-05-14T16:23:00Z</dcterms:modified>
</cp:coreProperties>
</file>